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012F" w14:textId="4A9DD862" w:rsidR="001E6D42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0E2A58F" wp14:editId="11F6074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5744" w14:textId="77777777" w:rsidR="00370584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9C7BAD2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7E56F270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9F9F1B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70BA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6D70BA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6D70BA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6D70BA">
        <w:rPr>
          <w:rFonts w:ascii="Arial" w:hAnsi="Arial" w:cs="Arial"/>
          <w:b/>
          <w:sz w:val="20"/>
          <w:szCs w:val="20"/>
        </w:rPr>
        <w:t xml:space="preserve"> за </w:t>
      </w:r>
      <w:r w:rsidRPr="006D70BA">
        <w:rPr>
          <w:rFonts w:ascii="Arial" w:hAnsi="Arial" w:cs="Arial"/>
          <w:b/>
          <w:bCs/>
          <w:sz w:val="20"/>
          <w:szCs w:val="20"/>
        </w:rPr>
        <w:t>периода 2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септември – 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</w:t>
      </w:r>
      <w:r w:rsidR="002B51D7">
        <w:rPr>
          <w:rFonts w:ascii="Arial" w:hAnsi="Arial" w:cs="Arial"/>
          <w:b/>
          <w:bCs/>
          <w:sz w:val="20"/>
          <w:szCs w:val="20"/>
        </w:rPr>
        <w:t>октомври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 2020 г</w:t>
      </w:r>
      <w:r w:rsidR="00357CB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D70BA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4EA7C8B7" w14:textId="77777777" w:rsidR="00370584" w:rsidRPr="006D70BA" w:rsidRDefault="00370584" w:rsidP="003705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5CC02A1" w14:textId="77777777" w:rsidR="00370584" w:rsidRPr="006D70BA" w:rsidRDefault="00370584" w:rsidP="003705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6D70BA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E8D8E6A" w14:textId="77777777" w:rsidR="00370584" w:rsidRPr="006D70BA" w:rsidRDefault="00370584" w:rsidP="003705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0BA">
        <w:rPr>
          <w:rFonts w:ascii="Arial" w:hAnsi="Arial" w:cs="Arial"/>
          <w:b/>
          <w:bCs/>
          <w:sz w:val="20"/>
          <w:szCs w:val="20"/>
        </w:rPr>
        <w:t>Дата/период</w:t>
      </w:r>
      <w:r w:rsidRPr="006D70BA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279D4DA1" w14:textId="77777777" w:rsidR="00370584" w:rsidRPr="006D70BA" w:rsidRDefault="00370584" w:rsidP="00370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8B7DA26" w14:textId="77777777" w:rsidR="00370584" w:rsidRDefault="0037058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D524085" w14:textId="77777777" w:rsidR="00AB40A5" w:rsidRPr="001E6D42" w:rsidRDefault="00AB40A5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781E0F7" w14:textId="77777777" w:rsidR="001E6D42" w:rsidRPr="001E6D42" w:rsidRDefault="001E6D42" w:rsidP="00AB40A5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Област Перник </w:t>
      </w:r>
      <w:r w:rsidRPr="001E6D42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4CA05BD7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Брезник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EF0278A" w14:textId="77777777" w:rsidR="001E6D42" w:rsidRPr="00BD7A46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Билинци</w:t>
      </w:r>
    </w:p>
    <w:p w14:paraId="1E29AA35" w14:textId="77777777" w:rsidR="001E6D42" w:rsidRPr="001E6D42" w:rsidRDefault="001E6D42" w:rsidP="00226AD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Брезник</w:t>
      </w:r>
      <w:r w:rsidR="00226AD0" w:rsidRPr="00BD7A46">
        <w:rPr>
          <w:rFonts w:ascii="Arial" w:eastAsia="Times New Roman" w:hAnsi="Arial" w:cs="Arial"/>
          <w:sz w:val="20"/>
          <w:szCs w:val="20"/>
          <w:lang w:eastAsia="bg-BG"/>
        </w:rPr>
        <w:t xml:space="preserve"> Д Л С ВИТОШКО-СТУДЕНА </w:t>
      </w:r>
    </w:p>
    <w:p w14:paraId="3F737B4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Велковци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Общ. Брезник:  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Мах.Пали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Лула  Къща</w:t>
      </w:r>
    </w:p>
    <w:p w14:paraId="4C4C822B" w14:textId="0242E8C2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Видрица:   Видрица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Парцел </w:t>
      </w:r>
      <w:r w:rsidR="000C1363" w:rsidRPr="001E6D42">
        <w:rPr>
          <w:rFonts w:ascii="Arial" w:eastAsia="Times New Roman" w:hAnsi="Arial" w:cs="Arial"/>
          <w:sz w:val="20"/>
          <w:szCs w:val="20"/>
          <w:lang w:eastAsia="bg-BG"/>
        </w:rPr>
        <w:t>VІІ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-94в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Кв.17</w:t>
      </w:r>
    </w:p>
    <w:p w14:paraId="2E2A9ABE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Горна Секирна:  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Местн.Валога</w:t>
      </w:r>
      <w:proofErr w:type="spellEnd"/>
    </w:p>
    <w:p w14:paraId="337F2CD0" w14:textId="77777777" w:rsidR="001E6D42" w:rsidRPr="00BD7A46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Горна Секирна</w:t>
      </w:r>
    </w:p>
    <w:p w14:paraId="30E6ED79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Гърло:  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Общ.Брезник</w:t>
      </w:r>
      <w:proofErr w:type="spellEnd"/>
    </w:p>
    <w:p w14:paraId="2631007E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Долна Секирна</w:t>
      </w:r>
    </w:p>
    <w:p w14:paraId="40ECAAD4" w14:textId="3E911BFD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Конска: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C1363" w:rsidRPr="001E6D42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Кв.26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26264AD" w14:textId="77777777" w:rsidR="001E6D42" w:rsidRPr="00BD7A46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Кривонос</w:t>
      </w:r>
    </w:p>
    <w:p w14:paraId="23BD1CA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Муртинци</w:t>
      </w:r>
    </w:p>
    <w:p w14:paraId="29006040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Ребро:   Вила</w:t>
      </w:r>
    </w:p>
    <w:p w14:paraId="0E793239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Перник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A88664F" w14:textId="3FA02FF9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502A5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ЕАД;;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10:30 - 11:30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502A5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ЕАД;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Перник:   101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Бенковска  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C1363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ЖСК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Рено;-Гараж №11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Стоин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Гарата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Железничарска  Начална Спирка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Обект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Княз Александър Батенберг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4. Гараж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4. 22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4.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4. Гараж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Пред Зала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Кракра;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Миньор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До Мал-Мук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Найчо Цанов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32-Гараж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Кафе </w:t>
      </w:r>
      <w:r w:rsidR="000C1363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ЕТ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Галатекс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С/У Съда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Тото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Гарова Градинка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До Здравна Служба На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Бдж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До Бл.38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Паркинг Зад Съдебната Палата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.38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Кооперативен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Гарата</w:t>
      </w:r>
    </w:p>
    <w:p w14:paraId="3DC9C7FB" w14:textId="36DD2182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502A5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ЕАД;;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502A5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ЕАД;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Перник:   Асен Златаров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Бенковска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8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9.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Тото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Покрит Мост-5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Стоин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Княз Александър Батенберг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Пред Зала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Пернишки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Миньор  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Найчо Цанов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 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Г-Ж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 Гараж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32-Гараж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Оп Пазари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Двора На 1-Во У-Ще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До Спирка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Спортно Информационен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Об.-5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 Гараж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Под Моста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Под Моста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Перник-Пазара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Рено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13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Под Линията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На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На Кооперативния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Кооперативен Пазар</w:t>
      </w:r>
    </w:p>
    <w:p w14:paraId="0109B584" w14:textId="53A75232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Перник:   Васил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Стоин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Кладница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Кракра Пернишки  6 Хотел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Синдикален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CB00C9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/</w:t>
      </w:r>
      <w:r w:rsidR="00CB00C9">
        <w:rPr>
          <w:rFonts w:ascii="Arial" w:eastAsia="Times New Roman" w:hAnsi="Arial" w:cs="Arial"/>
          <w:sz w:val="20"/>
          <w:szCs w:val="20"/>
          <w:lang w:eastAsia="bg-BG"/>
        </w:rPr>
        <w:t>у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Двореца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1. Синдикален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Младежки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Св.</w:t>
      </w:r>
      <w:r w:rsidR="00CB00C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Иван Рилски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9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Сладолед-Машина</w:t>
      </w:r>
    </w:p>
    <w:p w14:paraId="6C852772" w14:textId="0BE12F9E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Рударци:   Xcvi-2228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Кв.21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Балчик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Табло С/У 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Варна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Дулова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Земен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Кало  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02A5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Кало Ст.26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Кл.А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Местн.Кало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Металург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Михаил Дойчев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,  П</w:t>
      </w:r>
      <w:r w:rsidR="00CB00C9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рин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Самоков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Свищов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Трън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20456" w:rsidRPr="001E6D42">
        <w:rPr>
          <w:rFonts w:ascii="Arial" w:eastAsia="Times New Roman" w:hAnsi="Arial" w:cs="Arial"/>
          <w:sz w:val="20"/>
          <w:szCs w:val="20"/>
          <w:lang w:eastAsia="bg-BG"/>
        </w:rPr>
        <w:t>LXXXIV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-2229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Кв.21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Ястребец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14:paraId="4B473DD8" w14:textId="77777777" w:rsidR="001E6D42" w:rsidRPr="001E6D42" w:rsidRDefault="001E6D42" w:rsidP="00AB40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71C6F66" w14:textId="77777777" w:rsidR="001E6D42" w:rsidRPr="00BD7A46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30.09.2020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01.10.2020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Копаница</w:t>
      </w:r>
    </w:p>
    <w:p w14:paraId="68EA4D0E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Прибой:  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Фасулкова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Мах.Гърбева</w:t>
      </w:r>
      <w:proofErr w:type="spellEnd"/>
    </w:p>
    <w:p w14:paraId="7F9B0A58" w14:textId="77777777" w:rsidR="001E6D42" w:rsidRPr="001E6D42" w:rsidRDefault="001E6D42" w:rsidP="000E36A5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Трън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bookmarkEnd w:id="0"/>
    <w:p w14:paraId="79E8C043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Банкя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I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</w:p>
    <w:p w14:paraId="7124B290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20456">
        <w:rPr>
          <w:rFonts w:ascii="Arial" w:eastAsia="Times New Roman" w:hAnsi="Arial" w:cs="Arial"/>
          <w:sz w:val="20"/>
          <w:szCs w:val="20"/>
          <w:lang w:eastAsia="bg-BG"/>
        </w:rPr>
        <w:t>Богойна</w:t>
      </w:r>
    </w:p>
    <w:p w14:paraId="27E331A1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Бутроинци:   Вила</w:t>
      </w:r>
    </w:p>
    <w:p w14:paraId="51F3B5F1" w14:textId="5FD2ACF5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Врабча: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42831" w:rsidRPr="001E6D42">
        <w:rPr>
          <w:rFonts w:ascii="Arial" w:eastAsia="Times New Roman" w:hAnsi="Arial" w:cs="Arial"/>
          <w:sz w:val="20"/>
          <w:szCs w:val="20"/>
          <w:lang w:eastAsia="bg-BG"/>
        </w:rPr>
        <w:t>VІІ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Кв.12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К63</w:t>
      </w:r>
    </w:p>
    <w:p w14:paraId="0D97D132" w14:textId="77777777" w:rsidR="001E6D42" w:rsidRPr="00BD7A46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Врабча</w:t>
      </w:r>
    </w:p>
    <w:p w14:paraId="14411B32" w14:textId="4B78B9D4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Ездимирци: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42831" w:rsidRPr="001E6D42">
        <w:rPr>
          <w:rFonts w:ascii="Arial" w:eastAsia="Times New Roman" w:hAnsi="Arial" w:cs="Arial"/>
          <w:sz w:val="20"/>
          <w:szCs w:val="20"/>
          <w:lang w:eastAsia="bg-BG"/>
        </w:rPr>
        <w:t>XVI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-197 Кв.24  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42831" w:rsidRPr="001E6D42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Кв.32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Абисинска Мах.</w:t>
      </w:r>
    </w:p>
    <w:p w14:paraId="20BD1134" w14:textId="6FEDA101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Ломница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М.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Ждрелото</w:t>
      </w:r>
    </w:p>
    <w:p w14:paraId="1049A8AC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Мракетинци: 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4D88B79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Неделково:  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Мах.Недялкови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Ханове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Долен 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043001  М. Берова Гора</w:t>
      </w:r>
    </w:p>
    <w:p w14:paraId="326B9B9E" w14:textId="04579D2C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Парамун:   </w:t>
      </w:r>
      <w:r w:rsidR="00E42831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XI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- 89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Мах.Парамунска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Чука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02A5A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Парамунска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Чука  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-V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Кв.15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653DBD36" w14:textId="7777777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D7A46">
        <w:rPr>
          <w:rFonts w:ascii="Arial" w:eastAsia="Times New Roman" w:hAnsi="Arial" w:cs="Arial"/>
          <w:sz w:val="20"/>
          <w:szCs w:val="20"/>
          <w:lang w:eastAsia="bg-BG"/>
        </w:rPr>
        <w:t>Проданча</w:t>
      </w:r>
    </w:p>
    <w:p w14:paraId="0C909F08" w14:textId="4F0CD0BE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Трън:   9ти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Ботев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Китка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Мах.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Китка  Бунгало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Мосаловска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42831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НПИ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070026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М.Китка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Яким Тошков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М.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Смърденица</w:t>
      </w:r>
      <w:proofErr w:type="spellEnd"/>
    </w:p>
    <w:p w14:paraId="090AE224" w14:textId="77777777" w:rsidR="00E42831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Трън:   9ти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Ботев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Мах.Китка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Бунгало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Мосаловска</w:t>
      </w:r>
      <w:proofErr w:type="spellEnd"/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20456"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НПИ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070026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М.</w:t>
      </w:r>
      <w:r w:rsidR="0066307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14:paraId="2331A44A" w14:textId="5BE80AA7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Китка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Яким Тошков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  М.</w:t>
      </w:r>
      <w:r w:rsidR="000C13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Смърденица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Хижа</w:t>
      </w:r>
    </w:p>
    <w:p w14:paraId="42786F11" w14:textId="303559DB" w:rsidR="001E6D42" w:rsidRP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Трън:   9</w:t>
      </w:r>
      <w:r w:rsidR="00E42831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ти Септември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Денчо Знеполски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7CB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 Захари Иванов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2149C442" w14:textId="77777777" w:rsidR="001E6D42" w:rsidRDefault="001E6D42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28.09.2020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15:15 - 16:45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1E6D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1E6D42">
        <w:rPr>
          <w:rFonts w:ascii="Arial" w:eastAsia="Times New Roman" w:hAnsi="Arial" w:cs="Arial"/>
          <w:sz w:val="20"/>
          <w:szCs w:val="20"/>
          <w:lang w:eastAsia="bg-BG"/>
        </w:rPr>
        <w:t xml:space="preserve">Филиповци:   Махала </w:t>
      </w:r>
      <w:proofErr w:type="spellStart"/>
      <w:r w:rsidRPr="001E6D42">
        <w:rPr>
          <w:rFonts w:ascii="Arial" w:eastAsia="Times New Roman" w:hAnsi="Arial" w:cs="Arial"/>
          <w:sz w:val="20"/>
          <w:szCs w:val="20"/>
          <w:lang w:eastAsia="bg-BG"/>
        </w:rPr>
        <w:t>Драговци</w:t>
      </w:r>
      <w:proofErr w:type="spellEnd"/>
    </w:p>
    <w:p w14:paraId="25FACCBA" w14:textId="77777777" w:rsidR="003C2834" w:rsidRPr="001E6D42" w:rsidRDefault="003C2834" w:rsidP="001E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4D8C91C" w14:textId="77777777" w:rsidR="005B7334" w:rsidRDefault="005B7334" w:rsidP="001E6D42">
      <w:pPr>
        <w:spacing w:after="0" w:line="240" w:lineRule="auto"/>
        <w:jc w:val="both"/>
      </w:pPr>
    </w:p>
    <w:p w14:paraId="3BA8392C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D70BA">
        <w:rPr>
          <w:rFonts w:ascii="Arial" w:hAnsi="Arial" w:cs="Arial"/>
          <w:b/>
          <w:bCs/>
          <w:sz w:val="20"/>
          <w:szCs w:val="20"/>
        </w:rPr>
        <w:lastRenderedPageBreak/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792956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http://www.cez-rp.bg/bg/grafici/grafik-na-planirani-remont</w:t>
        </w:r>
        <w:r w:rsidRPr="00792956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i</w:t>
        </w:r>
      </w:hyperlink>
      <w:r w:rsidRPr="006D70BA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6D70BA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6D70BA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6D70BA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6D70BA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6D70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D70BA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6D70BA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6D70BA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3FA62C85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06B47E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4D473F3B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6D70BA">
        <w:rPr>
          <w:rFonts w:ascii="Arial" w:hAnsi="Arial" w:cs="Arial"/>
          <w:b/>
          <w:sz w:val="20"/>
          <w:szCs w:val="20"/>
        </w:rPr>
        <w:t xml:space="preserve">. </w:t>
      </w:r>
    </w:p>
    <w:p w14:paraId="4151A522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38D600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76B73C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6D70BA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6D70BA">
        <w:rPr>
          <w:rFonts w:ascii="Arial" w:hAnsi="Arial" w:cs="Arial"/>
          <w:b/>
          <w:sz w:val="20"/>
          <w:szCs w:val="20"/>
        </w:rPr>
        <w:t xml:space="preserve">.  </w:t>
      </w:r>
    </w:p>
    <w:p w14:paraId="3C604EBD" w14:textId="77777777" w:rsidR="00CB7D14" w:rsidRPr="006D70BA" w:rsidRDefault="00CB7D14" w:rsidP="00CB7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0BA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B496" wp14:editId="5FA191E4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8F08E" w14:textId="77777777" w:rsidR="00E22B4B" w:rsidRDefault="00E22B4B" w:rsidP="00CB7D14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B49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6468F08E" w14:textId="77777777" w:rsidR="00E22B4B" w:rsidRDefault="00E22B4B" w:rsidP="00CB7D14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B98F9C" w14:textId="77777777" w:rsidR="00CB7D14" w:rsidRPr="006D70BA" w:rsidRDefault="00CB7D14" w:rsidP="00CB7D14">
      <w:pPr>
        <w:jc w:val="both"/>
      </w:pPr>
    </w:p>
    <w:p w14:paraId="4AC7438A" w14:textId="77777777" w:rsidR="00CB7D14" w:rsidRDefault="00CB7D14" w:rsidP="001E6D42">
      <w:pPr>
        <w:spacing w:after="0" w:line="240" w:lineRule="auto"/>
        <w:jc w:val="both"/>
      </w:pPr>
    </w:p>
    <w:sectPr w:rsidR="00CB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42"/>
    <w:rsid w:val="000C1363"/>
    <w:rsid w:val="000E36A5"/>
    <w:rsid w:val="00126A5E"/>
    <w:rsid w:val="001C7C5D"/>
    <w:rsid w:val="001E6D42"/>
    <w:rsid w:val="00226AD0"/>
    <w:rsid w:val="002B51D7"/>
    <w:rsid w:val="00357CB2"/>
    <w:rsid w:val="00370584"/>
    <w:rsid w:val="003828B4"/>
    <w:rsid w:val="003C2834"/>
    <w:rsid w:val="00502A5A"/>
    <w:rsid w:val="00550D80"/>
    <w:rsid w:val="00595C85"/>
    <w:rsid w:val="005B7334"/>
    <w:rsid w:val="005F5265"/>
    <w:rsid w:val="0066307A"/>
    <w:rsid w:val="00720456"/>
    <w:rsid w:val="00731B71"/>
    <w:rsid w:val="008466D9"/>
    <w:rsid w:val="009021B5"/>
    <w:rsid w:val="00AB40A5"/>
    <w:rsid w:val="00B566D1"/>
    <w:rsid w:val="00B83ACD"/>
    <w:rsid w:val="00BD7A46"/>
    <w:rsid w:val="00C7319E"/>
    <w:rsid w:val="00CB00C9"/>
    <w:rsid w:val="00CB7D14"/>
    <w:rsid w:val="00CF52C9"/>
    <w:rsid w:val="00D51B8E"/>
    <w:rsid w:val="00E22B4B"/>
    <w:rsid w:val="00E40FBD"/>
    <w:rsid w:val="00E42831"/>
    <w:rsid w:val="00E4742E"/>
    <w:rsid w:val="00E64456"/>
    <w:rsid w:val="00F24EA6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25197"/>
  <w15:chartTrackingRefBased/>
  <w15:docId w15:val="{CD56B1E4-D9B6-4A8F-9E29-D39F0A0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D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D7E3-0152-4B99-898E-BC46C23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8</cp:revision>
  <dcterms:created xsi:type="dcterms:W3CDTF">2020-09-25T06:08:00Z</dcterms:created>
  <dcterms:modified xsi:type="dcterms:W3CDTF">2020-09-25T07:28:00Z</dcterms:modified>
</cp:coreProperties>
</file>